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D3FD" w14:textId="77777777" w:rsidR="00972F4E" w:rsidRPr="00E722D4" w:rsidRDefault="00B13455">
      <w:pPr>
        <w:pStyle w:val="Heading1"/>
        <w:rPr>
          <w:sz w:val="36"/>
          <w:szCs w:val="36"/>
        </w:rPr>
      </w:pPr>
      <w:r w:rsidRPr="00E722D4">
        <w:rPr>
          <w:sz w:val="36"/>
          <w:szCs w:val="36"/>
        </w:rPr>
        <w:t>The Bridge Experience Program for Faculty</w:t>
      </w:r>
    </w:p>
    <w:p w14:paraId="7D9F5FCE" w14:textId="77777777" w:rsidR="00972F4E" w:rsidRDefault="00B13455">
      <w:pPr>
        <w:pStyle w:val="Heading2"/>
      </w:pPr>
      <w:r>
        <w:t>What is the Bridge Experience Program?</w:t>
      </w:r>
    </w:p>
    <w:p w14:paraId="662B6C4D" w14:textId="77777777" w:rsidR="00972F4E" w:rsidRDefault="00B13455">
      <w:r>
        <w:t>The Bridge Experience Program is a university-level initiative that connects students’ academic experiences to their career goals through experiential learning. To graduate, students in participating majors must complete an approved bridge experience, defined as an internship, undergraduate research, service learning, study abroad, or another form of experiential learning. These experiences are pre-approved by faculty, meet specific learning outcomes, and appear on a student’s transcript.</w:t>
      </w:r>
    </w:p>
    <w:p w14:paraId="2AE6B997" w14:textId="77777777" w:rsidR="00972F4E" w:rsidRDefault="00B13455">
      <w:pPr>
        <w:pStyle w:val="Heading2"/>
      </w:pPr>
      <w:r>
        <w:t>Is “bridge experience” just a new way to describe experiential learning?</w:t>
      </w:r>
    </w:p>
    <w:p w14:paraId="706A93BE" w14:textId="77777777" w:rsidR="00972F4E" w:rsidRDefault="00B13455">
      <w:r>
        <w:t xml:space="preserve">Not exactly. Experiential learning is a required part of the initiative, but not all experiential learning qualifies as a bridge experience. What makes bridge experiences distinct is their career-related focus and their requirement for students in </w:t>
      </w:r>
      <w:proofErr w:type="gramStart"/>
      <w:r>
        <w:t>participating</w:t>
      </w:r>
      <w:proofErr w:type="gramEnd"/>
      <w:r>
        <w:t xml:space="preserve"> majors.</w:t>
      </w:r>
    </w:p>
    <w:p w14:paraId="43B2E193" w14:textId="77777777" w:rsidR="00972F4E" w:rsidRDefault="00B13455">
      <w:pPr>
        <w:pStyle w:val="Heading2"/>
      </w:pPr>
      <w:r>
        <w:t>Do all students need to complete a bridge experience to graduate?</w:t>
      </w:r>
    </w:p>
    <w:p w14:paraId="4084A07D" w14:textId="77777777" w:rsidR="00972F4E" w:rsidRDefault="00B13455">
      <w:r>
        <w:t xml:space="preserve">No. Only </w:t>
      </w:r>
      <w:proofErr w:type="gramStart"/>
      <w:r>
        <w:t>select</w:t>
      </w:r>
      <w:proofErr w:type="gramEnd"/>
      <w:r>
        <w:t xml:space="preserve"> academic majors currently require a bridge experience.</w:t>
      </w:r>
    </w:p>
    <w:p w14:paraId="3B0DBE51" w14:textId="77777777" w:rsidR="00972F4E" w:rsidRDefault="00B13455">
      <w:pPr>
        <w:pStyle w:val="Heading2"/>
      </w:pPr>
      <w:r>
        <w:t>When was the Bridge Experience Program established?</w:t>
      </w:r>
    </w:p>
    <w:p w14:paraId="194AFA47" w14:textId="77777777" w:rsidR="00972F4E" w:rsidRDefault="00B13455">
      <w:r>
        <w:t>The Board of Visitors approved the program in 2017, setting a goal that 50 percent of academic degrees would have a required experiential learning component by the 2026–27 academic year.</w:t>
      </w:r>
    </w:p>
    <w:p w14:paraId="6C7028E4" w14:textId="77777777" w:rsidR="00972F4E" w:rsidRDefault="00B13455">
      <w:pPr>
        <w:pStyle w:val="Heading2"/>
      </w:pPr>
      <w:r>
        <w:t>What is a QEP and what does it have to do with the Bridge Experience Program?</w:t>
      </w:r>
    </w:p>
    <w:p w14:paraId="25DDAE63" w14:textId="77777777" w:rsidR="00972F4E" w:rsidRDefault="00B13455">
      <w:r>
        <w:t>Every ten years, the university undergoes reaccreditation and must commit to a Quality Enhancement Program (QEP)—a university-wide initiative to improve student learning outcomes. The Bridge Experience Program is Virginia Tech’s current QEP.</w:t>
      </w:r>
    </w:p>
    <w:p w14:paraId="4477D3AC" w14:textId="77777777" w:rsidR="00972F4E" w:rsidRDefault="00B13455">
      <w:pPr>
        <w:pStyle w:val="Heading2"/>
      </w:pPr>
      <w:r>
        <w:t>How many departments are participating in the program?</w:t>
      </w:r>
    </w:p>
    <w:p w14:paraId="440040CE" w14:textId="77777777" w:rsidR="00972F4E" w:rsidRDefault="00B13455">
      <w:r>
        <w:t xml:space="preserve">As of the fall 2025 semester, </w:t>
      </w:r>
      <w:proofErr w:type="gramStart"/>
      <w:r>
        <w:t>37 degree</w:t>
      </w:r>
      <w:proofErr w:type="gramEnd"/>
      <w:r>
        <w:t xml:space="preserve"> programs across 13 departments are part of the Bridge Experience Program, meeting the benchmark set by the QEP.</w:t>
      </w:r>
    </w:p>
    <w:p w14:paraId="58C2F813" w14:textId="77777777" w:rsidR="00972F4E" w:rsidRDefault="00B13455">
      <w:pPr>
        <w:pStyle w:val="Heading2"/>
      </w:pPr>
      <w:r>
        <w:t>How will being part of the bridge program help my department?</w:t>
      </w:r>
    </w:p>
    <w:p w14:paraId="4AB3D78E" w14:textId="77777777" w:rsidR="00972F4E" w:rsidRDefault="00B13455">
      <w:r>
        <w:t>Participating in the Bridge Experience Program helps departments demonstrate the value of their degrees by connecting coursework to career outcomes. It can also strengthen alumni engagement and support fundraising efforts centered around experiential learning opportunities.</w:t>
      </w:r>
    </w:p>
    <w:p w14:paraId="70613694" w14:textId="77777777" w:rsidR="00972F4E" w:rsidRDefault="00B13455">
      <w:pPr>
        <w:pStyle w:val="Heading2"/>
      </w:pPr>
      <w:r>
        <w:lastRenderedPageBreak/>
        <w:t>The bridge program reached the goal for participation. Is the program over?</w:t>
      </w:r>
    </w:p>
    <w:p w14:paraId="5C77BD5B" w14:textId="77777777" w:rsidR="00972F4E" w:rsidRDefault="00B13455">
      <w:r>
        <w:t>No. The experiential learning components from the Bridge Experience Program will continue to be part of a Virginia Tech education. The number of degrees requiring experiential learning for graduation is expected to grow.</w:t>
      </w:r>
    </w:p>
    <w:p w14:paraId="78A833FB" w14:textId="77777777" w:rsidR="00972F4E" w:rsidRDefault="00B13455">
      <w:pPr>
        <w:pStyle w:val="Heading2"/>
      </w:pPr>
      <w:r>
        <w:t>Example paragraph about the Bridge Experience Program:</w:t>
      </w:r>
    </w:p>
    <w:p w14:paraId="67DF21E9" w14:textId="77777777" w:rsidR="00972F4E" w:rsidRDefault="00B13455">
      <w:r>
        <w:t>As part of Virginia Tech’s commitment to experiential learning, many academic majors require students to complete a bridge experience before graduation. These are immersive, career-building opportunities that connect classroom learning to real-world environments through internships, undergraduate research, study abroad, or community-based learning. By spring 2027, an estimated 4,000 students will complete a bridge experience each year.</w:t>
      </w:r>
    </w:p>
    <w:p w14:paraId="7624E00D" w14:textId="77777777" w:rsidR="00972F4E" w:rsidRDefault="00B13455">
      <w:pPr>
        <w:pStyle w:val="Heading2"/>
      </w:pPr>
      <w:r>
        <w:t>Where can I get more information?</w:t>
      </w:r>
    </w:p>
    <w:p w14:paraId="7FB44EF3" w14:textId="522A913B" w:rsidR="00972F4E" w:rsidRDefault="00B13455">
      <w:r>
        <w:t>More details about the Bridge Experience Program can be found on the [</w:t>
      </w:r>
      <w:hyperlink r:id="rId8" w:history="1">
        <w:r w:rsidRPr="00E722D4">
          <w:rPr>
            <w:rStyle w:val="Hyperlink"/>
          </w:rPr>
          <w:t>Academy for Experiential Learning website</w:t>
        </w:r>
      </w:hyperlink>
      <w:r>
        <w:t>](</w:t>
      </w:r>
      <w:r w:rsidR="00E722D4" w:rsidRPr="00E722D4">
        <w:t xml:space="preserve"> https://xl.vt.edu/</w:t>
      </w:r>
      <w:r>
        <w:t>).</w:t>
      </w:r>
    </w:p>
    <w:sectPr w:rsidR="00972F4E"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B3F3" w14:textId="77777777" w:rsidR="00B13455" w:rsidRDefault="00B13455" w:rsidP="00B13455">
      <w:pPr>
        <w:spacing w:after="0" w:line="240" w:lineRule="auto"/>
      </w:pPr>
      <w:r>
        <w:separator/>
      </w:r>
    </w:p>
  </w:endnote>
  <w:endnote w:type="continuationSeparator" w:id="0">
    <w:p w14:paraId="156476DC" w14:textId="77777777" w:rsidR="00B13455" w:rsidRDefault="00B13455" w:rsidP="00B1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514079"/>
      <w:docPartObj>
        <w:docPartGallery w:val="Page Numbers (Bottom of Page)"/>
        <w:docPartUnique/>
      </w:docPartObj>
    </w:sdtPr>
    <w:sdtEndPr>
      <w:rPr>
        <w:noProof/>
      </w:rPr>
    </w:sdtEndPr>
    <w:sdtContent>
      <w:p w14:paraId="4D3DEE8C" w14:textId="43C96E55" w:rsidR="00B13455" w:rsidRDefault="00B134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ADAEF" w14:textId="77777777" w:rsidR="00B13455" w:rsidRDefault="00B1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0645" w14:textId="77777777" w:rsidR="00B13455" w:rsidRDefault="00B13455" w:rsidP="00B13455">
      <w:pPr>
        <w:spacing w:after="0" w:line="240" w:lineRule="auto"/>
      </w:pPr>
      <w:r>
        <w:separator/>
      </w:r>
    </w:p>
  </w:footnote>
  <w:footnote w:type="continuationSeparator" w:id="0">
    <w:p w14:paraId="79C2FC64" w14:textId="77777777" w:rsidR="00B13455" w:rsidRDefault="00B13455" w:rsidP="00B13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8082366">
    <w:abstractNumId w:val="8"/>
  </w:num>
  <w:num w:numId="2" w16cid:durableId="1731688275">
    <w:abstractNumId w:val="6"/>
  </w:num>
  <w:num w:numId="3" w16cid:durableId="445543372">
    <w:abstractNumId w:val="5"/>
  </w:num>
  <w:num w:numId="4" w16cid:durableId="605233262">
    <w:abstractNumId w:val="4"/>
  </w:num>
  <w:num w:numId="5" w16cid:durableId="429087873">
    <w:abstractNumId w:val="7"/>
  </w:num>
  <w:num w:numId="6" w16cid:durableId="1465123225">
    <w:abstractNumId w:val="3"/>
  </w:num>
  <w:num w:numId="7" w16cid:durableId="1503593235">
    <w:abstractNumId w:val="2"/>
  </w:num>
  <w:num w:numId="8" w16cid:durableId="595795297">
    <w:abstractNumId w:val="1"/>
  </w:num>
  <w:num w:numId="9" w16cid:durableId="129278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1592"/>
    <w:rsid w:val="00667125"/>
    <w:rsid w:val="007E0916"/>
    <w:rsid w:val="00972F4E"/>
    <w:rsid w:val="00AA1D8D"/>
    <w:rsid w:val="00B13455"/>
    <w:rsid w:val="00B47730"/>
    <w:rsid w:val="00CB0664"/>
    <w:rsid w:val="00E722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BD0EE"/>
  <w14:defaultImageDpi w14:val="300"/>
  <w15:docId w15:val="{DC4827CC-9C97-4514-A9FD-3BEA6C5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E722D4"/>
    <w:pPr>
      <w:keepNext/>
      <w:keepLines/>
      <w:spacing w:before="480" w:after="0"/>
      <w:outlineLvl w:val="0"/>
    </w:pPr>
    <w:rPr>
      <w:rFonts w:asciiTheme="majorHAnsi" w:eastAsiaTheme="majorEastAsia" w:hAnsiTheme="majorHAnsi" w:cstheme="majorBidi"/>
      <w:b/>
      <w:bCs/>
      <w:color w:val="861F41"/>
      <w:sz w:val="28"/>
      <w:szCs w:val="28"/>
    </w:rPr>
  </w:style>
  <w:style w:type="paragraph" w:styleId="Heading2">
    <w:name w:val="heading 2"/>
    <w:basedOn w:val="Normal"/>
    <w:next w:val="Normal"/>
    <w:link w:val="Heading2Char"/>
    <w:uiPriority w:val="9"/>
    <w:unhideWhenUsed/>
    <w:qFormat/>
    <w:rsid w:val="00E722D4"/>
    <w:pPr>
      <w:keepNext/>
      <w:keepLines/>
      <w:spacing w:before="200" w:after="0"/>
      <w:outlineLvl w:val="1"/>
    </w:pPr>
    <w:rPr>
      <w:rFonts w:asciiTheme="majorHAnsi" w:eastAsiaTheme="majorEastAsia" w:hAnsiTheme="majorHAnsi" w:cstheme="majorBidi"/>
      <w:b/>
      <w:bCs/>
      <w:color w:val="861F4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722D4"/>
    <w:rPr>
      <w:rFonts w:asciiTheme="majorHAnsi" w:eastAsiaTheme="majorEastAsia" w:hAnsiTheme="majorHAnsi" w:cstheme="majorBidi"/>
      <w:b/>
      <w:bCs/>
      <w:color w:val="861F41"/>
      <w:sz w:val="28"/>
      <w:szCs w:val="28"/>
    </w:rPr>
  </w:style>
  <w:style w:type="character" w:customStyle="1" w:styleId="Heading2Char">
    <w:name w:val="Heading 2 Char"/>
    <w:basedOn w:val="DefaultParagraphFont"/>
    <w:link w:val="Heading2"/>
    <w:uiPriority w:val="9"/>
    <w:rsid w:val="00E722D4"/>
    <w:rPr>
      <w:rFonts w:asciiTheme="majorHAnsi" w:eastAsiaTheme="majorEastAsia" w:hAnsiTheme="majorHAnsi" w:cstheme="majorBidi"/>
      <w:b/>
      <w:bCs/>
      <w:color w:val="861F4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722D4"/>
    <w:rPr>
      <w:color w:val="0000FF" w:themeColor="hyperlink"/>
      <w:u w:val="single"/>
    </w:rPr>
  </w:style>
  <w:style w:type="character" w:styleId="UnresolvedMention">
    <w:name w:val="Unresolved Mention"/>
    <w:basedOn w:val="DefaultParagraphFont"/>
    <w:uiPriority w:val="99"/>
    <w:semiHidden/>
    <w:unhideWhenUsed/>
    <w:rsid w:val="00E72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xl.v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470</Words>
  <Characters>2683</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Bridge Experience Program for Faculty</dc:title>
  <dc:subject>Faculty Guide to the Bridge Experience Program</dc:subject>
  <dc:creator>Virginia Tech – Academy for Experiential Learning</dc:creator>
  <cp:keywords/>
  <dc:description>generated by python-docx</dc:description>
  <cp:lastModifiedBy>Pambo, Marcel Worphy</cp:lastModifiedBy>
  <cp:revision>5</cp:revision>
  <cp:lastPrinted>2025-10-13T18:29:00Z</cp:lastPrinted>
  <dcterms:created xsi:type="dcterms:W3CDTF">2013-12-23T23:15:00Z</dcterms:created>
  <dcterms:modified xsi:type="dcterms:W3CDTF">2025-11-10T21:30:00Z</dcterms:modified>
  <cp:category/>
  <dc:language>en-US</dc:language>
</cp:coreProperties>
</file>